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19A65B" w14:textId="787644F0" w:rsidR="007E3F5A" w:rsidRDefault="007E3F5A" w:rsidP="007E3F5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C3FAF22" wp14:editId="442A2373">
            <wp:simplePos x="0" y="0"/>
            <wp:positionH relativeFrom="margin">
              <wp:posOffset>-528955</wp:posOffset>
            </wp:positionH>
            <wp:positionV relativeFrom="page">
              <wp:posOffset>264160</wp:posOffset>
            </wp:positionV>
            <wp:extent cx="7228840" cy="10200640"/>
            <wp:effectExtent l="228600" t="228600" r="219710" b="219710"/>
            <wp:wrapTight wrapText="bothSides">
              <wp:wrapPolygon edited="0">
                <wp:start x="-683" y="-484"/>
                <wp:lineTo x="-683" y="22025"/>
                <wp:lineTo x="22200" y="22025"/>
                <wp:lineTo x="22200" y="-484"/>
                <wp:lineTo x="-683" y="-484"/>
              </wp:wrapPolygon>
            </wp:wrapTight>
            <wp:docPr id="176868042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80423" name="Imagem 176868042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8840" cy="1020064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C54A3" w14:textId="6CDD03A0" w:rsidR="007E3F5A" w:rsidRPr="007E3F5A" w:rsidRDefault="007E3F5A" w:rsidP="007E3F5A">
      <w:pPr>
        <w:pStyle w:val="Ttulo1"/>
        <w:rPr>
          <w:b/>
          <w:bCs/>
          <w:sz w:val="40"/>
          <w:szCs w:val="40"/>
        </w:rPr>
      </w:pPr>
      <w:r w:rsidRPr="007E3F5A">
        <w:rPr>
          <w:b/>
          <w:bCs/>
          <w:sz w:val="40"/>
          <w:szCs w:val="40"/>
          <w:lang w:val="pt-PT"/>
        </w:rPr>
        <w:lastRenderedPageBreak/>
        <w:t xml:space="preserve">© Copyright – </w:t>
      </w:r>
      <w:r w:rsidRPr="007E3F5A">
        <w:rPr>
          <w:b/>
          <w:bCs/>
          <w:sz w:val="40"/>
          <w:szCs w:val="40"/>
          <w:lang w:val="pt-PT"/>
        </w:rPr>
        <w:t>TODOS</w:t>
      </w:r>
      <w:r w:rsidRPr="007E3F5A">
        <w:rPr>
          <w:b/>
          <w:bCs/>
          <w:sz w:val="40"/>
          <w:szCs w:val="40"/>
          <w:lang w:val="pt-PT"/>
        </w:rPr>
        <w:t xml:space="preserve"> </w:t>
      </w:r>
      <w:r w:rsidRPr="007E3F5A">
        <w:rPr>
          <w:b/>
          <w:bCs/>
          <w:sz w:val="40"/>
          <w:szCs w:val="40"/>
          <w:lang w:val="pt-PT"/>
        </w:rPr>
        <w:t>OS DIREITOS</w:t>
      </w:r>
      <w:r w:rsidRPr="007E3F5A">
        <w:rPr>
          <w:b/>
          <w:bCs/>
          <w:sz w:val="40"/>
          <w:szCs w:val="40"/>
          <w:lang w:val="pt-PT"/>
        </w:rPr>
        <w:t xml:space="preserve"> </w:t>
      </w:r>
      <w:r w:rsidRPr="007E3F5A">
        <w:rPr>
          <w:b/>
          <w:bCs/>
          <w:sz w:val="40"/>
          <w:szCs w:val="40"/>
          <w:lang w:val="pt-PT"/>
        </w:rPr>
        <w:t>RESERVADOS</w:t>
      </w:r>
    </w:p>
    <w:p w14:paraId="3B27DF0F" w14:textId="77777777" w:rsidR="007E3F5A" w:rsidRPr="007E3F5A" w:rsidRDefault="007E3F5A" w:rsidP="007E3F5A">
      <w:pPr>
        <w:spacing w:before="0" w:after="160" w:line="259" w:lineRule="auto"/>
        <w:rPr>
          <w:b/>
          <w:bCs/>
          <w:i/>
          <w:sz w:val="40"/>
          <w:szCs w:val="40"/>
          <w:lang w:val="pt-PT"/>
        </w:rPr>
      </w:pPr>
    </w:p>
    <w:p w14:paraId="03A5273B" w14:textId="77777777" w:rsidR="007E3F5A" w:rsidRPr="007E3F5A" w:rsidRDefault="007E3F5A" w:rsidP="007E3F5A">
      <w:pPr>
        <w:spacing w:before="0" w:after="160" w:line="259" w:lineRule="auto"/>
        <w:rPr>
          <w:b/>
          <w:bCs/>
          <w:i/>
          <w:sz w:val="40"/>
          <w:szCs w:val="40"/>
        </w:rPr>
      </w:pPr>
    </w:p>
    <w:p w14:paraId="71DEC1AC" w14:textId="43107A75" w:rsidR="007E3F5A" w:rsidRPr="007E3F5A" w:rsidRDefault="007E3F5A" w:rsidP="007E3F5A">
      <w:pPr>
        <w:spacing w:before="0" w:after="160" w:line="259" w:lineRule="auto"/>
        <w:rPr>
          <w:b/>
          <w:bCs/>
          <w:i/>
          <w:sz w:val="40"/>
          <w:szCs w:val="40"/>
        </w:rPr>
      </w:pPr>
      <w:r w:rsidRPr="007E3F5A">
        <w:rPr>
          <w:b/>
          <w:bCs/>
          <w:i/>
          <w:sz w:val="40"/>
          <w:szCs w:val="40"/>
        </w:rPr>
        <w:t>Este livro está protegido por direitos autorais e é apenas para uso pessoal. Não é permitida a revenda deste material sem o consentimento expresso do autor. Tal consentimento deve ser obtido por meio de um documento legal autorizando a revenda. Além disso, não é permitido alterar, distribuir, vender, usar, citar ou parafrasear qualquer parte ou conteúdo deste livro sem o consentimento do autor ou do proprietário dos direitos</w:t>
      </w:r>
      <w:r>
        <w:rPr>
          <w:b/>
          <w:bCs/>
          <w:i/>
          <w:sz w:val="40"/>
          <w:szCs w:val="40"/>
        </w:rPr>
        <w:t>.</w:t>
      </w:r>
      <w:r w:rsidRPr="007E3F5A">
        <w:rPr>
          <w:b/>
          <w:bCs/>
          <w:i/>
          <w:sz w:val="40"/>
          <w:szCs w:val="40"/>
        </w:rPr>
        <w:t xml:space="preserve"> </w:t>
      </w:r>
    </w:p>
    <w:p w14:paraId="13FB47CB" w14:textId="77777777" w:rsidR="007E3F5A" w:rsidRDefault="007E3F5A" w:rsidP="007E3F5A">
      <w:pPr>
        <w:rPr>
          <w:b/>
          <w:bCs/>
        </w:rPr>
      </w:pPr>
    </w:p>
    <w:p w14:paraId="103FB9A7" w14:textId="77777777" w:rsidR="007E3F5A" w:rsidRDefault="007E3F5A" w:rsidP="007E3F5A">
      <w:pPr>
        <w:rPr>
          <w:b/>
          <w:bCs/>
        </w:rPr>
      </w:pPr>
    </w:p>
    <w:p w14:paraId="68C3504C" w14:textId="77777777" w:rsidR="007E3F5A" w:rsidRDefault="007E3F5A" w:rsidP="007E3F5A">
      <w:pPr>
        <w:rPr>
          <w:b/>
          <w:bCs/>
        </w:rPr>
      </w:pPr>
    </w:p>
    <w:p w14:paraId="329FE134" w14:textId="77777777" w:rsidR="007E3F5A" w:rsidRDefault="007E3F5A" w:rsidP="007E3F5A">
      <w:pPr>
        <w:rPr>
          <w:b/>
          <w:bCs/>
        </w:rPr>
      </w:pPr>
    </w:p>
    <w:p w14:paraId="29EFD13F" w14:textId="77777777" w:rsidR="007E3F5A" w:rsidRDefault="007E3F5A" w:rsidP="007E3F5A">
      <w:pPr>
        <w:rPr>
          <w:b/>
          <w:bCs/>
        </w:rPr>
      </w:pPr>
    </w:p>
    <w:p w14:paraId="26356187" w14:textId="77777777" w:rsidR="007E3F5A" w:rsidRDefault="007E3F5A" w:rsidP="007E3F5A">
      <w:pPr>
        <w:rPr>
          <w:b/>
          <w:bCs/>
        </w:rPr>
      </w:pPr>
    </w:p>
    <w:p w14:paraId="22614E70" w14:textId="77777777" w:rsidR="007E3F5A" w:rsidRDefault="007E3F5A" w:rsidP="007E3F5A">
      <w:pPr>
        <w:rPr>
          <w:b/>
          <w:bCs/>
        </w:rPr>
      </w:pPr>
    </w:p>
    <w:p w14:paraId="5D8C1727" w14:textId="77777777" w:rsidR="007E3F5A" w:rsidRDefault="007E3F5A" w:rsidP="007E3F5A">
      <w:pPr>
        <w:rPr>
          <w:b/>
          <w:bCs/>
        </w:rPr>
      </w:pPr>
    </w:p>
    <w:p w14:paraId="3F905F29" w14:textId="77777777" w:rsidR="007E3F5A" w:rsidRDefault="007E3F5A" w:rsidP="007E3F5A">
      <w:pPr>
        <w:rPr>
          <w:b/>
          <w:bCs/>
        </w:rPr>
      </w:pPr>
    </w:p>
    <w:p w14:paraId="1EFF407A" w14:textId="77777777" w:rsidR="007E3F5A" w:rsidRDefault="007E3F5A" w:rsidP="007E3F5A">
      <w:pPr>
        <w:rPr>
          <w:b/>
          <w:bCs/>
        </w:rPr>
      </w:pPr>
    </w:p>
    <w:p w14:paraId="1826C979" w14:textId="77777777" w:rsidR="007E3F5A" w:rsidRDefault="007E3F5A" w:rsidP="007E3F5A">
      <w:pPr>
        <w:rPr>
          <w:b/>
          <w:bCs/>
        </w:rPr>
      </w:pPr>
    </w:p>
    <w:p w14:paraId="1A3D5530" w14:textId="77777777" w:rsidR="007E3F5A" w:rsidRDefault="007E3F5A" w:rsidP="007E3F5A">
      <w:pPr>
        <w:rPr>
          <w:b/>
          <w:bCs/>
        </w:rPr>
      </w:pPr>
    </w:p>
    <w:p w14:paraId="324CF221" w14:textId="77777777" w:rsidR="007E3F5A" w:rsidRDefault="007E3F5A" w:rsidP="007E3F5A">
      <w:pPr>
        <w:rPr>
          <w:b/>
          <w:bCs/>
        </w:rPr>
      </w:pPr>
    </w:p>
    <w:p w14:paraId="6E1EAB9A" w14:textId="77777777" w:rsidR="007E3F5A" w:rsidRDefault="007E3F5A" w:rsidP="007E3F5A">
      <w:pPr>
        <w:rPr>
          <w:b/>
          <w:bCs/>
        </w:rPr>
      </w:pPr>
    </w:p>
    <w:p w14:paraId="7EC72996" w14:textId="77777777" w:rsidR="007E3F5A" w:rsidRDefault="007E3F5A" w:rsidP="007E3F5A">
      <w:pPr>
        <w:rPr>
          <w:b/>
          <w:bCs/>
        </w:rPr>
      </w:pPr>
    </w:p>
    <w:p w14:paraId="4995A4E4" w14:textId="4D14951A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lastRenderedPageBreak/>
        <w:t>Sumário</w:t>
      </w:r>
    </w:p>
    <w:p w14:paraId="0CE3A868" w14:textId="77777777" w:rsidR="007E3F5A" w:rsidRPr="007E3F5A" w:rsidRDefault="007E3F5A" w:rsidP="007E3F5A">
      <w:pPr>
        <w:numPr>
          <w:ilvl w:val="0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b/>
          <w:bCs/>
          <w:sz w:val="40"/>
          <w:szCs w:val="40"/>
        </w:rPr>
        <w:t>Introdução</w:t>
      </w:r>
    </w:p>
    <w:p w14:paraId="14C04EA3" w14:textId="77777777" w:rsidR="007E3F5A" w:rsidRPr="007E3F5A" w:rsidRDefault="007E3F5A" w:rsidP="007E3F5A">
      <w:pPr>
        <w:numPr>
          <w:ilvl w:val="0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b/>
          <w:bCs/>
          <w:sz w:val="40"/>
          <w:szCs w:val="40"/>
        </w:rPr>
        <w:t>Capítulo 1: Grandes Pregadores da História e Suas Contribuições</w:t>
      </w:r>
      <w:r w:rsidRPr="007E3F5A">
        <w:rPr>
          <w:sz w:val="40"/>
          <w:szCs w:val="40"/>
        </w:rPr>
        <w:t xml:space="preserve"> 1.1. Os Primeiros Pregadores Cristãos</w:t>
      </w:r>
    </w:p>
    <w:p w14:paraId="3095872D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Jesus Cristo</w:t>
      </w:r>
    </w:p>
    <w:p w14:paraId="736F9985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Os Apóstolos</w:t>
      </w:r>
    </w:p>
    <w:p w14:paraId="1B616ACC" w14:textId="77777777" w:rsidR="007E3F5A" w:rsidRPr="007E3F5A" w:rsidRDefault="007E3F5A" w:rsidP="007E3F5A">
      <w:pPr>
        <w:numPr>
          <w:ilvl w:val="2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Pedro</w:t>
      </w:r>
    </w:p>
    <w:p w14:paraId="034AC1BF" w14:textId="77777777" w:rsidR="007E3F5A" w:rsidRPr="007E3F5A" w:rsidRDefault="007E3F5A" w:rsidP="007E3F5A">
      <w:pPr>
        <w:numPr>
          <w:ilvl w:val="2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Paulo 1.2. Pregadores dos Primeiros Séculos</w:t>
      </w:r>
    </w:p>
    <w:p w14:paraId="65F76140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João Crisóstomo</w:t>
      </w:r>
    </w:p>
    <w:p w14:paraId="5E5ABC2D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Agostinho de Hipona 1.3. Pregadores Medievais e da Reforma</w:t>
      </w:r>
    </w:p>
    <w:p w14:paraId="59F1F8B7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Francisco de Assis</w:t>
      </w:r>
    </w:p>
    <w:p w14:paraId="32DF73AD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Martinho Lutero</w:t>
      </w:r>
    </w:p>
    <w:p w14:paraId="41657C9A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João Calvino 1.4. Pregadores dos Séculos XVII e XVIII</w:t>
      </w:r>
    </w:p>
    <w:p w14:paraId="6D6A0818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John Wesley</w:t>
      </w:r>
    </w:p>
    <w:p w14:paraId="17C56CFE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 xml:space="preserve">George </w:t>
      </w:r>
      <w:proofErr w:type="spellStart"/>
      <w:r w:rsidRPr="007E3F5A">
        <w:rPr>
          <w:sz w:val="40"/>
          <w:szCs w:val="40"/>
        </w:rPr>
        <w:t>Whitefield</w:t>
      </w:r>
      <w:proofErr w:type="spellEnd"/>
      <w:r w:rsidRPr="007E3F5A">
        <w:rPr>
          <w:sz w:val="40"/>
          <w:szCs w:val="40"/>
        </w:rPr>
        <w:t xml:space="preserve"> 1.5. Pregadores dos Séculos XIX e XX</w:t>
      </w:r>
    </w:p>
    <w:p w14:paraId="0BF311E3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 xml:space="preserve">Charles </w:t>
      </w:r>
      <w:proofErr w:type="spellStart"/>
      <w:r w:rsidRPr="007E3F5A">
        <w:rPr>
          <w:sz w:val="40"/>
          <w:szCs w:val="40"/>
        </w:rPr>
        <w:t>Spurgeon</w:t>
      </w:r>
      <w:proofErr w:type="spellEnd"/>
    </w:p>
    <w:p w14:paraId="0701DB21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Dwight L. Moody</w:t>
      </w:r>
    </w:p>
    <w:p w14:paraId="6D403429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Billy Graham</w:t>
      </w:r>
    </w:p>
    <w:p w14:paraId="531E0B6B" w14:textId="77777777" w:rsidR="007E3F5A" w:rsidRPr="007E3F5A" w:rsidRDefault="007E3F5A" w:rsidP="007E3F5A">
      <w:pPr>
        <w:numPr>
          <w:ilvl w:val="0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b/>
          <w:bCs/>
          <w:sz w:val="40"/>
          <w:szCs w:val="40"/>
        </w:rPr>
        <w:lastRenderedPageBreak/>
        <w:t>Capítulo 2: Evolução da Pregação ao Longo dos Séculos</w:t>
      </w:r>
      <w:r w:rsidRPr="007E3F5A">
        <w:rPr>
          <w:sz w:val="40"/>
          <w:szCs w:val="40"/>
        </w:rPr>
        <w:t xml:space="preserve"> 2.1. A Era Apostólica e Patrística</w:t>
      </w:r>
    </w:p>
    <w:p w14:paraId="42A8F1E5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Pregação Apostólica</w:t>
      </w:r>
    </w:p>
    <w:p w14:paraId="6654B8DA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A Era Patrística 2.2. A Idade Média</w:t>
      </w:r>
    </w:p>
    <w:p w14:paraId="5B447B27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Pregação Monástica</w:t>
      </w:r>
    </w:p>
    <w:p w14:paraId="6D357FF3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Pregação Escolástica 2.3. A Reforma Protestante</w:t>
      </w:r>
    </w:p>
    <w:p w14:paraId="387A85FD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Pregação Reformada</w:t>
      </w:r>
    </w:p>
    <w:p w14:paraId="4F73065D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Pregação Puritana 2.4. O Grande Despertar e os Movimentos de Avivamento</w:t>
      </w:r>
    </w:p>
    <w:p w14:paraId="0AC7F442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O Primeiro Grande Despertar</w:t>
      </w:r>
    </w:p>
    <w:p w14:paraId="33F22C9E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O Segundo Grande Despertar 2.5. Pregação no Século XX e XXI</w:t>
      </w:r>
    </w:p>
    <w:p w14:paraId="6CA67C6B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Pregação Modernista e Fundamentalista</w:t>
      </w:r>
    </w:p>
    <w:p w14:paraId="49FFF89A" w14:textId="77777777" w:rsidR="007E3F5A" w:rsidRPr="007E3F5A" w:rsidRDefault="007E3F5A" w:rsidP="007E3F5A">
      <w:pPr>
        <w:numPr>
          <w:ilvl w:val="1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sz w:val="40"/>
          <w:szCs w:val="40"/>
        </w:rPr>
        <w:t>Pregação Contemporânea</w:t>
      </w:r>
    </w:p>
    <w:p w14:paraId="7BF0FCCA" w14:textId="77777777" w:rsidR="007E3F5A" w:rsidRPr="007E3F5A" w:rsidRDefault="007E3F5A" w:rsidP="007E3F5A">
      <w:pPr>
        <w:numPr>
          <w:ilvl w:val="0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b/>
          <w:bCs/>
          <w:sz w:val="40"/>
          <w:szCs w:val="40"/>
        </w:rPr>
        <w:t>Capítulo 3: Lições Aprendidas com Pregadores Históricos</w:t>
      </w:r>
      <w:r w:rsidRPr="007E3F5A">
        <w:rPr>
          <w:sz w:val="40"/>
          <w:szCs w:val="40"/>
        </w:rPr>
        <w:t xml:space="preserve"> 3.1. Foco na Escritura 3.2. Zelo Evangelístico 3.3. Vida Pessoal e Integridade 3.4. Contextualização 3.5. Resiliência e Perseverança</w:t>
      </w:r>
    </w:p>
    <w:p w14:paraId="671ED135" w14:textId="77777777" w:rsidR="007E3F5A" w:rsidRPr="007E3F5A" w:rsidRDefault="007E3F5A" w:rsidP="007E3F5A">
      <w:pPr>
        <w:numPr>
          <w:ilvl w:val="0"/>
          <w:numId w:val="1"/>
        </w:numPr>
        <w:spacing w:before="0" w:after="160" w:line="259" w:lineRule="auto"/>
        <w:rPr>
          <w:sz w:val="40"/>
          <w:szCs w:val="40"/>
        </w:rPr>
      </w:pPr>
      <w:r w:rsidRPr="007E3F5A">
        <w:rPr>
          <w:b/>
          <w:bCs/>
          <w:sz w:val="40"/>
          <w:szCs w:val="40"/>
        </w:rPr>
        <w:t>Conclusão</w:t>
      </w:r>
    </w:p>
    <w:p w14:paraId="69E87D6D" w14:textId="77777777" w:rsidR="000A0005" w:rsidRDefault="000A0005">
      <w:pPr>
        <w:rPr>
          <w:sz w:val="40"/>
          <w:szCs w:val="40"/>
        </w:rPr>
      </w:pPr>
    </w:p>
    <w:p w14:paraId="51030685" w14:textId="77777777" w:rsidR="007E3F5A" w:rsidRDefault="007E3F5A">
      <w:pPr>
        <w:rPr>
          <w:sz w:val="40"/>
          <w:szCs w:val="40"/>
        </w:rPr>
      </w:pPr>
    </w:p>
    <w:p w14:paraId="22AD42E6" w14:textId="77777777" w:rsidR="007E3F5A" w:rsidRPr="007E3F5A" w:rsidRDefault="007E3F5A">
      <w:pPr>
        <w:rPr>
          <w:b/>
          <w:bCs/>
          <w:sz w:val="40"/>
          <w:szCs w:val="40"/>
        </w:rPr>
      </w:pPr>
    </w:p>
    <w:p w14:paraId="75BEE6F6" w14:textId="77777777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Expansão do Conteúdo</w:t>
      </w:r>
    </w:p>
    <w:p w14:paraId="141B0283" w14:textId="77777777" w:rsid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</w:p>
    <w:p w14:paraId="37AF60C8" w14:textId="0BFD6BBE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Introdução</w:t>
      </w:r>
    </w:p>
    <w:p w14:paraId="5E20A468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>A pregação cristã é uma das práticas mais antigas e significativas da fé cristã. Desde os tempos de Jesus e dos apóstolos, a pregação tem sido o meio principal para disseminar a mensagem do evangelho e edificar a igreja. Este estudo explora a história da pregação cristã, destacando grandes pregadores e suas contribuições, a evolução da pregação ao longo dos séculos e as lições que podemos aprender com os pregadores históricos.</w:t>
      </w:r>
    </w:p>
    <w:p w14:paraId="7A0C717E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25501C20" w14:textId="6B3C0EB0" w:rsidR="007E3F5A" w:rsidRPr="007E3F5A" w:rsidRDefault="007E3F5A" w:rsidP="007E3F5A">
      <w:pPr>
        <w:pStyle w:val="Ttulo1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lastRenderedPageBreak/>
        <w:t>Capítulo 1: Grandes Pregadores da História e Suas Contribuições</w:t>
      </w:r>
    </w:p>
    <w:p w14:paraId="15870553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0D53B226" w14:textId="16494FCC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1.1. Os Primeiros Pregadores Cristãos</w:t>
      </w:r>
    </w:p>
    <w:p w14:paraId="5EE609F5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Jesus Cristo</w:t>
      </w:r>
    </w:p>
    <w:p w14:paraId="3A18F803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Jesus Cristo é o pregador supremo da fé cristã. Seus sermões, como o Sermão da Montanha (Mateus 5-7), estabeleceram os princípios fundamentais do cristianismo. Jesus pregava com autoridade, usando parábolas e ensinamentos diretos para comunicar a mensagem do Reino de Deus. Seu estilo de pregação era revolucionário, desafiando as normas religiosas e sociais da época. Ele não apenas ensinava com palavras, mas também com ações, realizando milagres que validavam sua </w:t>
      </w:r>
      <w:r w:rsidRPr="007E3F5A">
        <w:rPr>
          <w:sz w:val="56"/>
          <w:szCs w:val="56"/>
        </w:rPr>
        <w:lastRenderedPageBreak/>
        <w:t>mensagem e demonstravam o poder de Deus.</w:t>
      </w:r>
    </w:p>
    <w:p w14:paraId="6AEF562A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Os Apóstolos</w:t>
      </w:r>
    </w:p>
    <w:p w14:paraId="7AC9899B" w14:textId="77777777" w:rsidR="007E3F5A" w:rsidRPr="007E3F5A" w:rsidRDefault="007E3F5A" w:rsidP="007E3F5A">
      <w:pPr>
        <w:numPr>
          <w:ilvl w:val="0"/>
          <w:numId w:val="2"/>
        </w:numPr>
        <w:spacing w:before="0" w:after="160" w:line="259" w:lineRule="auto"/>
        <w:rPr>
          <w:sz w:val="56"/>
          <w:szCs w:val="56"/>
        </w:rPr>
      </w:pPr>
      <w:r w:rsidRPr="007E3F5A">
        <w:rPr>
          <w:b/>
          <w:bCs/>
          <w:sz w:val="56"/>
          <w:szCs w:val="56"/>
        </w:rPr>
        <w:t>Pedro:</w:t>
      </w:r>
      <w:r w:rsidRPr="007E3F5A">
        <w:rPr>
          <w:sz w:val="56"/>
          <w:szCs w:val="56"/>
        </w:rPr>
        <w:t xml:space="preserve"> Pedro, um dos doze apóstolos, foi um dos primeiros a pregar após a ascensão de Jesus. No Dia de Pentecostes, ele proferiu um sermão poderoso que levou três mil pessoas à conversão (Atos 2:14-41). A pregação de Pedro frequentemente destacava a ressurreição de Jesus e a necessidade de arrependimento.</w:t>
      </w:r>
    </w:p>
    <w:p w14:paraId="20B1055C" w14:textId="77777777" w:rsidR="007E3F5A" w:rsidRPr="007E3F5A" w:rsidRDefault="007E3F5A" w:rsidP="007E3F5A">
      <w:pPr>
        <w:numPr>
          <w:ilvl w:val="0"/>
          <w:numId w:val="2"/>
        </w:numPr>
        <w:spacing w:before="0" w:after="160" w:line="259" w:lineRule="auto"/>
        <w:rPr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Paulo:</w:t>
      </w:r>
      <w:r w:rsidRPr="007E3F5A">
        <w:rPr>
          <w:color w:val="306785" w:themeColor="accent1" w:themeShade="BF"/>
          <w:sz w:val="56"/>
          <w:szCs w:val="56"/>
        </w:rPr>
        <w:t xml:space="preserve"> </w:t>
      </w:r>
      <w:r w:rsidRPr="007E3F5A">
        <w:rPr>
          <w:sz w:val="56"/>
          <w:szCs w:val="56"/>
        </w:rPr>
        <w:t xml:space="preserve">Paulo, o apóstolo dos gentios, foi um pregador incansável e missionário. Suas epístolas no Novo Testamento são cheias de sermões e ensinamentos profundos. Em Atenas, ele proferiu um sermão notável no </w:t>
      </w:r>
      <w:r w:rsidRPr="007E3F5A">
        <w:rPr>
          <w:sz w:val="56"/>
          <w:szCs w:val="56"/>
        </w:rPr>
        <w:lastRenderedPageBreak/>
        <w:t>Areópago, adaptando sua mensagem para o contexto cultural grego (Atos 17:22-31). Paulo era conhecido por sua habilidade em conectar a mensagem do evangelho com as realidades culturais e filosóficas de seus ouvintes.</w:t>
      </w:r>
    </w:p>
    <w:p w14:paraId="0300CA10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42274C40" w14:textId="77E40E2D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1.2. Pregadores dos Primeiros Séculos</w:t>
      </w:r>
    </w:p>
    <w:p w14:paraId="78A50512" w14:textId="77777777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João Crisóstomo</w:t>
      </w:r>
    </w:p>
    <w:p w14:paraId="6DC06ADD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Conhecido como o "Boca de Ouro", João Crisóstomo (347-407) foi um pregador destacado na Igreja Oriental. Suas homilias exegéticas e seu estilo eloquente e acessível fizeram dele um dos maiores oradores da história cristã. Ele enfatizava a aplicação prática das Escrituras e a importância da moralidade e da justiça social. Crisóstomo também enfrentou </w:t>
      </w:r>
      <w:r w:rsidRPr="007E3F5A">
        <w:rPr>
          <w:sz w:val="56"/>
          <w:szCs w:val="56"/>
        </w:rPr>
        <w:lastRenderedPageBreak/>
        <w:t>oposição devido às suas críticas à corrupção e aos abusos dentro da Igreja e da sociedade.</w:t>
      </w:r>
    </w:p>
    <w:p w14:paraId="09D08CB6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Agostinho de Hipona</w:t>
      </w:r>
    </w:p>
    <w:p w14:paraId="20B2CF4D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>Agostinho (354-430) foi um dos teólogos mais influentes da Igreja Ocidental. Suas pregações, registradas em numerosas homilias e sermões, abordavam questões teológicas profundas, como a graça, o pecado e a redenção. Ele também era conhecido por sua habilidade em responder a questões contemporâneas e desafios heréticos. A conversão dramática de Agostinho e sua jornada espiritual influenciaram profundamente seu estilo de pregação, que combinava filosofia e teologia de maneira única.</w:t>
      </w:r>
    </w:p>
    <w:p w14:paraId="561B7FC3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06C784C2" w14:textId="50548913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lastRenderedPageBreak/>
        <w:t>1.3. Pregadores Medievais e da Reforma</w:t>
      </w:r>
    </w:p>
    <w:p w14:paraId="2F3CBA67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Francisco de Assis</w:t>
      </w:r>
    </w:p>
    <w:p w14:paraId="47C7D689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>Francisco de Assis (1181-1226) foi um pregador itinerante que fundou a Ordem dos Franciscanos. Ele pregava uma vida de pobreza, simplicidade e amor ao próximo. Suas pregações eram marcadas pela humildade e pelo zelo evangelístico, levando muitos a um compromisso mais profundo com Cristo. Francisco também é conhecido por seu amor pela natureza e pelos animais, frequentemente usando a criação como ilustração em suas mensagens.</w:t>
      </w:r>
    </w:p>
    <w:p w14:paraId="587E2CCB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Martinho Lutero</w:t>
      </w:r>
    </w:p>
    <w:p w14:paraId="7B895E94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Martinho Lutero (1483-1546) foi o principal reformador da Igreja. Sua pregação desafiou a autoridade da Igreja </w:t>
      </w:r>
      <w:r w:rsidRPr="007E3F5A">
        <w:rPr>
          <w:sz w:val="56"/>
          <w:szCs w:val="56"/>
        </w:rPr>
        <w:lastRenderedPageBreak/>
        <w:t>Católica Romana e enfatizou a justificação pela fé. Seus sermões, escritos e tratados foram fundamentais para a disseminação das ideias da Reforma Protestante. O sermão de Lutero sobre a liberdade cristã é um exemplo notável de sua habilidade em comunicar complexas verdades teológicas de maneira acessível. Lutero também traduziu a Bíblia para o alemão, tornando-a acessível ao povo comum e revolucionando a pregação e o culto na Igreja.</w:t>
      </w:r>
    </w:p>
    <w:p w14:paraId="5FFE571D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João Calvino</w:t>
      </w:r>
    </w:p>
    <w:p w14:paraId="3B60DD69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João Calvino (1509-1564) foi um pregador e teólogo reformado cuja influência se estendeu além de Genebra, Suíça. Seus sermões expositivos e comentários bíblicos ajudaram a moldar a teologia </w:t>
      </w:r>
      <w:r w:rsidRPr="007E3F5A">
        <w:rPr>
          <w:sz w:val="56"/>
          <w:szCs w:val="56"/>
        </w:rPr>
        <w:lastRenderedPageBreak/>
        <w:t>reformada. Calvino enfatizava a soberania de Deus, a eleição e a necessidade de uma vida santa. Seus sermões eram sistemáticos e baseados em uma interpretação rigorosa das Escrituras, buscando aplicar os princípios bíblicos à vida cotidiana dos crentes.</w:t>
      </w:r>
    </w:p>
    <w:p w14:paraId="606F91A6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0E1AD1E0" w14:textId="78012EDB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1.4. Pregadores dos Séculos XVII e XVIII</w:t>
      </w:r>
    </w:p>
    <w:p w14:paraId="35F231DA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John Wesley</w:t>
      </w:r>
    </w:p>
    <w:p w14:paraId="276F49DE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John Wesley (1703-1791) foi o fundador do movimento metodista. Ele pregava ao ar livre para milhares de pessoas, muitas vezes enfrentando oposição e perseguição. Wesley enfatizava a necessidade do novo nascimento, a santificação e a importância da missão e do serviço cristão. Seus diários e sermões </w:t>
      </w:r>
      <w:r w:rsidRPr="007E3F5A">
        <w:rPr>
          <w:sz w:val="56"/>
          <w:szCs w:val="56"/>
        </w:rPr>
        <w:lastRenderedPageBreak/>
        <w:t>revelam seu compromisso com a evangelização e a reforma social. Wesley também implementou um sistema de pequenos grupos para discipulado e apoio mútuo, que se tornou um elemento central do metodismo.</w:t>
      </w:r>
    </w:p>
    <w:p w14:paraId="7371A309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 xml:space="preserve">George </w:t>
      </w:r>
      <w:proofErr w:type="spellStart"/>
      <w:r w:rsidRPr="007E3F5A">
        <w:rPr>
          <w:b/>
          <w:bCs/>
          <w:color w:val="306785" w:themeColor="accent1" w:themeShade="BF"/>
          <w:sz w:val="56"/>
          <w:szCs w:val="56"/>
        </w:rPr>
        <w:t>Whitefield</w:t>
      </w:r>
      <w:proofErr w:type="spellEnd"/>
    </w:p>
    <w:p w14:paraId="698884DB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George </w:t>
      </w:r>
      <w:proofErr w:type="spellStart"/>
      <w:r w:rsidRPr="007E3F5A">
        <w:rPr>
          <w:sz w:val="56"/>
          <w:szCs w:val="56"/>
        </w:rPr>
        <w:t>Whitefield</w:t>
      </w:r>
      <w:proofErr w:type="spellEnd"/>
      <w:r w:rsidRPr="007E3F5A">
        <w:rPr>
          <w:sz w:val="56"/>
          <w:szCs w:val="56"/>
        </w:rPr>
        <w:t xml:space="preserve"> (1714-1770) foi um dos pregadores mais influentes do Grande Despertar na América e na Grã-Bretanha. Sua eloquência e paixão atraíam multidões enormes. </w:t>
      </w:r>
      <w:proofErr w:type="spellStart"/>
      <w:r w:rsidRPr="007E3F5A">
        <w:rPr>
          <w:sz w:val="56"/>
          <w:szCs w:val="56"/>
        </w:rPr>
        <w:t>Whitefield</w:t>
      </w:r>
      <w:proofErr w:type="spellEnd"/>
      <w:r w:rsidRPr="007E3F5A">
        <w:rPr>
          <w:sz w:val="56"/>
          <w:szCs w:val="56"/>
        </w:rPr>
        <w:t xml:space="preserve"> pregava sobre a necessidade da conversão pessoal e a experiência do novo nascimento. Sua habilidade oratória e seu uso de dramatização tornaram suas pregações particularmente impactantes. Ele colaborou com outros líderes do Grande </w:t>
      </w:r>
      <w:r w:rsidRPr="007E3F5A">
        <w:rPr>
          <w:sz w:val="56"/>
          <w:szCs w:val="56"/>
        </w:rPr>
        <w:lastRenderedPageBreak/>
        <w:t>Despertar, promovendo um movimento de renovação espiritual que cruzava fronteiras denominacionais.</w:t>
      </w:r>
    </w:p>
    <w:p w14:paraId="5A6F956B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355DB7AD" w14:textId="33338484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1.5. Pregadores dos Séculos XIX e XX</w:t>
      </w:r>
    </w:p>
    <w:p w14:paraId="675C33D3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 xml:space="preserve">Charles </w:t>
      </w:r>
      <w:proofErr w:type="spellStart"/>
      <w:r w:rsidRPr="007E3F5A">
        <w:rPr>
          <w:b/>
          <w:bCs/>
          <w:color w:val="306785" w:themeColor="accent1" w:themeShade="BF"/>
          <w:sz w:val="56"/>
          <w:szCs w:val="56"/>
        </w:rPr>
        <w:t>Spurgeon</w:t>
      </w:r>
      <w:proofErr w:type="spellEnd"/>
    </w:p>
    <w:p w14:paraId="573D0689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Charles </w:t>
      </w:r>
      <w:proofErr w:type="spellStart"/>
      <w:r w:rsidRPr="007E3F5A">
        <w:rPr>
          <w:sz w:val="56"/>
          <w:szCs w:val="56"/>
        </w:rPr>
        <w:t>Spurgeon</w:t>
      </w:r>
      <w:proofErr w:type="spellEnd"/>
      <w:r w:rsidRPr="007E3F5A">
        <w:rPr>
          <w:sz w:val="56"/>
          <w:szCs w:val="56"/>
        </w:rPr>
        <w:t xml:space="preserve"> (1834-1892), conhecido como o "Príncipe dos Pregadores", foi um pastor batista em Londres. Seus sermões expositivos e evangélicos eram ricos em aplicação prática e teológica. </w:t>
      </w:r>
      <w:proofErr w:type="spellStart"/>
      <w:r w:rsidRPr="007E3F5A">
        <w:rPr>
          <w:sz w:val="56"/>
          <w:szCs w:val="56"/>
        </w:rPr>
        <w:t>Spurgeon</w:t>
      </w:r>
      <w:proofErr w:type="spellEnd"/>
      <w:r w:rsidRPr="007E3F5A">
        <w:rPr>
          <w:sz w:val="56"/>
          <w:szCs w:val="56"/>
        </w:rPr>
        <w:t xml:space="preserve"> era conhecido por sua habilidade em comunicar verdades profundas de maneira acessível e por seu compromisso com a pregação bíblica fiel. Ele também estabeleceu diversas instituições, como orfanatos e escolas, demonstrando um </w:t>
      </w:r>
      <w:r w:rsidRPr="007E3F5A">
        <w:rPr>
          <w:sz w:val="56"/>
          <w:szCs w:val="56"/>
        </w:rPr>
        <w:lastRenderedPageBreak/>
        <w:t>compromisso com a aplicação prática do evangelho.</w:t>
      </w:r>
    </w:p>
    <w:p w14:paraId="5B308A4A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Dwight L. Moody</w:t>
      </w:r>
    </w:p>
    <w:p w14:paraId="70360E86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>Dwight L. Moody (1837-1899) foi um evangelista americano que teve um impacto significativo no movimento de avivamento do século XIX. Ele pregava a salvação através da fé em Cristo e enfatizava a necessidade de uma vida transformada. Moody fundou o Instituto Bíblico Moody, que continua a influenciar a pregação e o evangelismo. Sua abordagem pragmática e centrada no evangelho atraiu pessoas de todas as classes sociais.</w:t>
      </w:r>
    </w:p>
    <w:p w14:paraId="64D81C1F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Billy Graham</w:t>
      </w:r>
    </w:p>
    <w:p w14:paraId="5725D266" w14:textId="4B1CF6CF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Billy Graham (1918-2018) foi um dos evangelistas mais conhecidos do século </w:t>
      </w:r>
      <w:r w:rsidRPr="007E3F5A">
        <w:rPr>
          <w:sz w:val="56"/>
          <w:szCs w:val="56"/>
        </w:rPr>
        <w:lastRenderedPageBreak/>
        <w:t>XX. Suas cruzadas evangelísticas atraíram milhões de pessoas em todo o mundo. Graham pregava uma mensagem clara e simples de salvação em Cristo, enfatizando o amor de Deus e a necessidade de arrependimento. Seu ministério teve um impacto duradouro na vida de incontáveis indivíduos e na Igreja global. Graham também foi pioneiro no uso de novas mídias, como rádio, televisão e internet, para alcançar um público mais amplo. Seu compromisso com a integridade pessoal e a transparência financeira estabeleceu novos padrões para o ministério evangelístico.</w:t>
      </w:r>
    </w:p>
    <w:p w14:paraId="606E1195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597CD84C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61057FB3" w14:textId="79A56767" w:rsidR="007E3F5A" w:rsidRPr="007E3F5A" w:rsidRDefault="007E3F5A" w:rsidP="007E3F5A">
      <w:pPr>
        <w:pStyle w:val="Ttulo1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lastRenderedPageBreak/>
        <w:t>Capítulo 2: Evolução da Pregação ao Longo dos Séculos</w:t>
      </w:r>
    </w:p>
    <w:p w14:paraId="4F3780A6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2B00DE67" w14:textId="4792363C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2.1. A Era Apostólica e Patrística</w:t>
      </w:r>
    </w:p>
    <w:p w14:paraId="5B60F03B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Pregação Apostólica</w:t>
      </w:r>
    </w:p>
    <w:p w14:paraId="30ECE6F8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>A pregação na era apostólica era caracterizada por um testemunho direto da vida, morte e ressurreição de Jesus Cristo. Os apóstolos pregavam com autoridade, muitas vezes enfrentando perseguição. A mensagem era centrada no evangelho e na necessidade de arrependimento e fé. Os apóstolos adaptavam suas mensagens para diferentes audiências, como judeus, samaritanos e gentios, demonstrando uma abordagem contextualizada.</w:t>
      </w:r>
    </w:p>
    <w:p w14:paraId="0B658247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lastRenderedPageBreak/>
        <w:t>A Era Patrística</w:t>
      </w:r>
    </w:p>
    <w:p w14:paraId="50438A86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>Durante os primeiros séculos da Igreja, a pregação desenvolveu-se em resposta a desafios teológicos e heréticos. Pregadores como João Crisóstomo e Agostinho de Hipona usavam suas homilias para ensinar doutrinas ortodoxas e orientar a vida moral dos cristãos. A pregação patrística também lidava com questões práticas, como a ética cristã e a vida comunitária, refletindo a necessidade de aplicar a fé cristã às realidades do dia a dia.</w:t>
      </w:r>
    </w:p>
    <w:p w14:paraId="4A262161" w14:textId="77777777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2.2. A Idade Média</w:t>
      </w:r>
    </w:p>
    <w:p w14:paraId="33DB52E4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Pregação Monástica</w:t>
      </w:r>
    </w:p>
    <w:p w14:paraId="0007C7B4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Na Idade Média, a pregação era muitas vezes realizada por monges e frades itinerantes. Pregadores como Francisco de </w:t>
      </w:r>
      <w:r w:rsidRPr="007E3F5A">
        <w:rPr>
          <w:sz w:val="56"/>
          <w:szCs w:val="56"/>
        </w:rPr>
        <w:lastRenderedPageBreak/>
        <w:t>Assis viajavam para pregar uma vida de piedade e serviço. As pregações muitas vezes enfatizavam temas de penitência, salvação e vida após a morte. A vida monástica oferecia um contexto de disciplina espiritual que reforçava a mensagem pregada, e os monges muitas vezes eram vistos como modelos de virtude cristã.</w:t>
      </w:r>
    </w:p>
    <w:p w14:paraId="4584F3D2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Pregação Escolástica</w:t>
      </w:r>
    </w:p>
    <w:p w14:paraId="188A984F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A pregação escolástica, influenciada por teólogos como Tomás de Aquino, focava na explicação racional da fé cristã. Os sermões eram muitas vezes altamente estruturados e teológicos, buscando reconciliar a fé com a razão. Pregadores escolásticos usavam a lógica e a filosofia para explicar e defender as doutrinas </w:t>
      </w:r>
      <w:r w:rsidRPr="007E3F5A">
        <w:rPr>
          <w:sz w:val="56"/>
          <w:szCs w:val="56"/>
        </w:rPr>
        <w:lastRenderedPageBreak/>
        <w:t>cristãs, contribuindo para um entendimento mais profundo e sistemático da fé.</w:t>
      </w:r>
    </w:p>
    <w:p w14:paraId="1801C7B9" w14:textId="77777777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2.3. A Reforma Protestante</w:t>
      </w:r>
    </w:p>
    <w:p w14:paraId="1757C074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Pregação Reformada</w:t>
      </w:r>
    </w:p>
    <w:p w14:paraId="1C7ED71E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>A Reforma Protestante trouxe uma ênfase renovada na pregação bíblica. Pregadores reformadores como Lutero e Calvino pregavam expositivamente, explicando e aplicando as Escrituras. A pregação tornou-se central no culto protestante, substituindo muitos dos rituais e sacramentos da Igreja Católica. Essa mudança destacou a importância da Palavra de Deus como a autoridade suprema na vida do crente e da igreja.</w:t>
      </w:r>
    </w:p>
    <w:p w14:paraId="490F5D7C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Pregação Puritana</w:t>
      </w:r>
    </w:p>
    <w:p w14:paraId="6D8231BD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lastRenderedPageBreak/>
        <w:t>Os puritanos levaram a pregação reformada para a Inglaterra e as colônias americanas. Pregadores como Jonathan Edwards focavam na depravação humana e na necessidade de um renascimento espiritual. Seus sermões eram muitas vezes longos e detalhados, explorando profundamente as verdades bíblicas. A pregação puritana também enfatizava a importância da aplicação prática das Escrituras, buscando transformar não apenas a crença, mas também o comportamento dos ouvintes.</w:t>
      </w:r>
    </w:p>
    <w:p w14:paraId="36BB1BBE" w14:textId="77777777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2.4. O Grande Despertar e os Movimentos de Avivamento</w:t>
      </w:r>
    </w:p>
    <w:p w14:paraId="43241A12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O Primeiro Grande Despertar</w:t>
      </w:r>
    </w:p>
    <w:p w14:paraId="5B08FA68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No século XVIII, o Primeiro Grande Despertar trouxe um estilo de pregação </w:t>
      </w:r>
      <w:r w:rsidRPr="007E3F5A">
        <w:rPr>
          <w:sz w:val="56"/>
          <w:szCs w:val="56"/>
        </w:rPr>
        <w:lastRenderedPageBreak/>
        <w:t xml:space="preserve">mais emocional e evangelístico. Pregadores como Jonathan Edwards e George </w:t>
      </w:r>
      <w:proofErr w:type="spellStart"/>
      <w:r w:rsidRPr="007E3F5A">
        <w:rPr>
          <w:sz w:val="56"/>
          <w:szCs w:val="56"/>
        </w:rPr>
        <w:t>Whitefield</w:t>
      </w:r>
      <w:proofErr w:type="spellEnd"/>
      <w:r w:rsidRPr="007E3F5A">
        <w:rPr>
          <w:sz w:val="56"/>
          <w:szCs w:val="56"/>
        </w:rPr>
        <w:t xml:space="preserve"> enfatizavam a necessidade de conversão pessoal e a experiência emocional da fé. As pregações durante este período eram frequentemente caracterizadas por um fervor intenso e um apelo urgente ao arrependimento e à fé em Cristo.</w:t>
      </w:r>
    </w:p>
    <w:p w14:paraId="027B47C5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O Segundo Grande Despertar</w:t>
      </w:r>
    </w:p>
    <w:p w14:paraId="4E7CF7D4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No século XIX, o Segundo Grande Despertar continuou essa ênfase na conversão e no avivamento. Pregadores como Charles Finney introduziram novas técnicas evangelísticas, como o “banco dos pecadores” para aqueles que desejavam responder à pregação. Este movimento resultou em um grande </w:t>
      </w:r>
      <w:r w:rsidRPr="007E3F5A">
        <w:rPr>
          <w:sz w:val="56"/>
          <w:szCs w:val="56"/>
        </w:rPr>
        <w:lastRenderedPageBreak/>
        <w:t xml:space="preserve">número de conversões e na formação de novas denominações e movimentos de reforma social, como o abolicionismo e o </w:t>
      </w:r>
      <w:proofErr w:type="spellStart"/>
      <w:r w:rsidRPr="007E3F5A">
        <w:rPr>
          <w:sz w:val="56"/>
          <w:szCs w:val="56"/>
        </w:rPr>
        <w:t>temperance</w:t>
      </w:r>
      <w:proofErr w:type="spellEnd"/>
      <w:r w:rsidRPr="007E3F5A">
        <w:rPr>
          <w:sz w:val="56"/>
          <w:szCs w:val="56"/>
        </w:rPr>
        <w:t xml:space="preserve"> </w:t>
      </w:r>
      <w:proofErr w:type="spellStart"/>
      <w:r w:rsidRPr="007E3F5A">
        <w:rPr>
          <w:sz w:val="56"/>
          <w:szCs w:val="56"/>
        </w:rPr>
        <w:t>movement</w:t>
      </w:r>
      <w:proofErr w:type="spellEnd"/>
      <w:r w:rsidRPr="007E3F5A">
        <w:rPr>
          <w:sz w:val="56"/>
          <w:szCs w:val="56"/>
        </w:rPr>
        <w:t>.</w:t>
      </w:r>
    </w:p>
    <w:p w14:paraId="2B3C60C1" w14:textId="77777777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2.5. Pregação no Século XX e XXI</w:t>
      </w:r>
    </w:p>
    <w:p w14:paraId="46588356" w14:textId="77777777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>Pregação Modernista e Fundamentalista</w:t>
      </w:r>
    </w:p>
    <w:p w14:paraId="40450EC8" w14:textId="77777777" w:rsidR="007E3F5A" w:rsidRDefault="007E3F5A" w:rsidP="007E3F5A">
      <w:pPr>
        <w:spacing w:before="0" w:after="160" w:line="259" w:lineRule="auto"/>
        <w:rPr>
          <w:sz w:val="56"/>
          <w:szCs w:val="56"/>
        </w:rPr>
      </w:pPr>
    </w:p>
    <w:p w14:paraId="4CB34F10" w14:textId="1F4F4CE1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O século XX viu um conflito entre a pregação modernista, que buscava harmonizar a fé cristã com a ciência e a crítica bíblica, e a pregação fundamentalista, que defendia a inerrância bíblica e a ortodoxia teológica. Pregadores fundamentalistas como Billy Sunday e John </w:t>
      </w:r>
      <w:proofErr w:type="spellStart"/>
      <w:r w:rsidRPr="007E3F5A">
        <w:rPr>
          <w:sz w:val="56"/>
          <w:szCs w:val="56"/>
        </w:rPr>
        <w:t>Gresham</w:t>
      </w:r>
      <w:proofErr w:type="spellEnd"/>
      <w:r w:rsidRPr="007E3F5A">
        <w:rPr>
          <w:sz w:val="56"/>
          <w:szCs w:val="56"/>
        </w:rPr>
        <w:t xml:space="preserve"> </w:t>
      </w:r>
      <w:proofErr w:type="spellStart"/>
      <w:r w:rsidRPr="007E3F5A">
        <w:rPr>
          <w:sz w:val="56"/>
          <w:szCs w:val="56"/>
        </w:rPr>
        <w:t>Machen</w:t>
      </w:r>
      <w:proofErr w:type="spellEnd"/>
      <w:r w:rsidRPr="007E3F5A">
        <w:rPr>
          <w:sz w:val="56"/>
          <w:szCs w:val="56"/>
        </w:rPr>
        <w:t xml:space="preserve"> eram conhecidos por suas pregações fervorosas e combativas. Este período também viu o surgimento de novos métodos de </w:t>
      </w:r>
      <w:r w:rsidRPr="007E3F5A">
        <w:rPr>
          <w:sz w:val="56"/>
          <w:szCs w:val="56"/>
        </w:rPr>
        <w:lastRenderedPageBreak/>
        <w:t>comunicação e evangelização, incluindo o rádio e a televisão.</w:t>
      </w:r>
    </w:p>
    <w:p w14:paraId="15ECE3F8" w14:textId="77777777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t>Pregação Contemporânea</w:t>
      </w:r>
    </w:p>
    <w:p w14:paraId="3BF25BB0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>Hoje, a pregação cristã continua a evoluir, incorporando novas mídias e tecnologias. Pregadores como Billy Graham usaram rádio, televisão e internet para alcançar audiências globais. A pregação contemporânea muitas vezes foca em temas de relevância cultural e pessoal, buscando aplicar a mensagem bíblica às questões modernas. A diversidade de estilos e abordagens reflete a pluralidade da Igreja global e a necessidade de comunicar a verdade do evangelho de maneira contextualizada e relevante.</w:t>
      </w:r>
    </w:p>
    <w:p w14:paraId="00D7266D" w14:textId="77777777" w:rsidR="007E3F5A" w:rsidRDefault="007E3F5A" w:rsidP="007E3F5A">
      <w:pPr>
        <w:pStyle w:val="Ttulo1"/>
        <w:rPr>
          <w:b/>
          <w:bCs/>
          <w:sz w:val="56"/>
          <w:szCs w:val="56"/>
        </w:rPr>
      </w:pPr>
    </w:p>
    <w:p w14:paraId="5BB44A6C" w14:textId="7B803751" w:rsidR="007E3F5A" w:rsidRPr="007E3F5A" w:rsidRDefault="007E3F5A" w:rsidP="007E3F5A">
      <w:pPr>
        <w:pStyle w:val="Ttulo1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lastRenderedPageBreak/>
        <w:t>Capítulo 3: Lições Aprendidas com Pregadores Históricos</w:t>
      </w:r>
    </w:p>
    <w:p w14:paraId="1C155ACA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2E98091F" w14:textId="58E9CAC9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 xml:space="preserve">3.1. </w:t>
      </w:r>
      <w:r w:rsidRPr="007E3F5A">
        <w:rPr>
          <w:b/>
          <w:bCs/>
          <w:color w:val="306785" w:themeColor="accent1" w:themeShade="BF"/>
          <w:sz w:val="56"/>
          <w:szCs w:val="56"/>
        </w:rPr>
        <w:t>Foco na Escritura</w:t>
      </w:r>
    </w:p>
    <w:p w14:paraId="19A2B5B8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Uma das lições mais importantes dos pregadores históricos é o foco na Escritura. Pregadores como Calvino e </w:t>
      </w:r>
      <w:proofErr w:type="spellStart"/>
      <w:r w:rsidRPr="007E3F5A">
        <w:rPr>
          <w:sz w:val="56"/>
          <w:szCs w:val="56"/>
        </w:rPr>
        <w:t>Spurgeon</w:t>
      </w:r>
      <w:proofErr w:type="spellEnd"/>
      <w:r w:rsidRPr="007E3F5A">
        <w:rPr>
          <w:sz w:val="56"/>
          <w:szCs w:val="56"/>
        </w:rPr>
        <w:t xml:space="preserve"> demonstram a importância de pregar expositivamente, explicando e aplicando as Escrituras de maneira fiel e relevante. Este compromisso com a centralidade da Bíblia assegura que a mensagem pregada não seja apenas uma opinião pessoal, mas uma exposição da Palavra de Deus.</w:t>
      </w:r>
    </w:p>
    <w:p w14:paraId="5042B1EE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00CFF7D6" w14:textId="77777777" w:rsid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</w:p>
    <w:p w14:paraId="122203F3" w14:textId="29B0DB0B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lastRenderedPageBreak/>
        <w:t xml:space="preserve">3.2. </w:t>
      </w:r>
      <w:r w:rsidRPr="007E3F5A">
        <w:rPr>
          <w:b/>
          <w:bCs/>
          <w:color w:val="306785" w:themeColor="accent1" w:themeShade="BF"/>
          <w:sz w:val="56"/>
          <w:szCs w:val="56"/>
        </w:rPr>
        <w:t>Zelo Evangelístico</w:t>
      </w:r>
    </w:p>
    <w:p w14:paraId="3DFE4C48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Pregadores como </w:t>
      </w:r>
      <w:proofErr w:type="spellStart"/>
      <w:r w:rsidRPr="007E3F5A">
        <w:rPr>
          <w:sz w:val="56"/>
          <w:szCs w:val="56"/>
        </w:rPr>
        <w:t>Whitefield</w:t>
      </w:r>
      <w:proofErr w:type="spellEnd"/>
      <w:r w:rsidRPr="007E3F5A">
        <w:rPr>
          <w:sz w:val="56"/>
          <w:szCs w:val="56"/>
        </w:rPr>
        <w:t xml:space="preserve"> e Graham mostram a importância do zelo evangelístico. Eles dedicaram suas vidas a proclamar o evangelho e buscar a conversão dos pecadores, lembrando-nos da urgência da missão evangelística. Este zelo é um lembrete de que a pregação não é apenas uma tarefa intelectual, mas uma missão apaixonada de levar as boas novas de salvação ao mundo.</w:t>
      </w:r>
    </w:p>
    <w:p w14:paraId="5FC1392D" w14:textId="77777777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 xml:space="preserve">3.3. </w:t>
      </w:r>
      <w:r w:rsidRPr="007E3F5A">
        <w:rPr>
          <w:b/>
          <w:bCs/>
          <w:color w:val="306785" w:themeColor="accent1" w:themeShade="BF"/>
          <w:sz w:val="56"/>
          <w:szCs w:val="56"/>
        </w:rPr>
        <w:t>Vida Pessoal e Integridade</w:t>
      </w:r>
    </w:p>
    <w:p w14:paraId="12BB5715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A vida pessoal e a integridade dos pregadores históricos são igualmente instrutivas. Homens como Wesley e Moody viviam vidas de piedade e integridade, entendendo que a eficácia de sua pregação dependia de sua vida </w:t>
      </w:r>
      <w:r w:rsidRPr="007E3F5A">
        <w:rPr>
          <w:sz w:val="56"/>
          <w:szCs w:val="56"/>
        </w:rPr>
        <w:lastRenderedPageBreak/>
        <w:t>pessoal com Deus. A autenticidade e a consistência entre a mensagem pregada e a vida vivida são fundamentais para a credibilidade do pregador.</w:t>
      </w:r>
    </w:p>
    <w:p w14:paraId="38086B0A" w14:textId="77777777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 xml:space="preserve">3.4. </w:t>
      </w:r>
      <w:r w:rsidRPr="007E3F5A">
        <w:rPr>
          <w:b/>
          <w:bCs/>
          <w:color w:val="306785" w:themeColor="accent1" w:themeShade="BF"/>
          <w:sz w:val="56"/>
          <w:szCs w:val="56"/>
        </w:rPr>
        <w:t>Contextualização</w:t>
      </w:r>
    </w:p>
    <w:p w14:paraId="35FF3121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>Pregadores como Paulo e Lutero demonstram a importância de contextualizar a mensagem sem comprometer a verdade. Paulo adaptou sua pregação ao contexto cultural grego, enquanto Lutero traduziu a Bíblia para o alemão, tornando-a acessível ao povo comum. A contextualização eficaz requer uma compreensão profunda da cultura e das necessidades da audiência, bem como uma fidelidade inabalável à mensagem do evangelho.</w:t>
      </w:r>
    </w:p>
    <w:p w14:paraId="1A0C984E" w14:textId="77777777" w:rsidR="007E3F5A" w:rsidRPr="007E3F5A" w:rsidRDefault="007E3F5A" w:rsidP="007E3F5A">
      <w:pPr>
        <w:spacing w:before="0" w:after="160" w:line="259" w:lineRule="auto"/>
        <w:rPr>
          <w:b/>
          <w:bCs/>
          <w:sz w:val="56"/>
          <w:szCs w:val="56"/>
        </w:rPr>
      </w:pPr>
      <w:r w:rsidRPr="007E3F5A">
        <w:rPr>
          <w:b/>
          <w:bCs/>
          <w:sz w:val="56"/>
          <w:szCs w:val="56"/>
        </w:rPr>
        <w:t xml:space="preserve">3.5. </w:t>
      </w:r>
      <w:r w:rsidRPr="007E3F5A">
        <w:rPr>
          <w:b/>
          <w:bCs/>
          <w:color w:val="306785" w:themeColor="accent1" w:themeShade="BF"/>
          <w:sz w:val="56"/>
          <w:szCs w:val="56"/>
        </w:rPr>
        <w:t>Resiliência e Perseverança</w:t>
      </w:r>
    </w:p>
    <w:p w14:paraId="703BAF97" w14:textId="7777777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lastRenderedPageBreak/>
        <w:t xml:space="preserve">Muitos pregadores históricos enfrentaram oposição e perseguição. Pregadores como Pedro, Lutero e </w:t>
      </w:r>
      <w:proofErr w:type="spellStart"/>
      <w:r w:rsidRPr="007E3F5A">
        <w:rPr>
          <w:sz w:val="56"/>
          <w:szCs w:val="56"/>
        </w:rPr>
        <w:t>Spurgeon</w:t>
      </w:r>
      <w:proofErr w:type="spellEnd"/>
      <w:r w:rsidRPr="007E3F5A">
        <w:rPr>
          <w:sz w:val="56"/>
          <w:szCs w:val="56"/>
        </w:rPr>
        <w:t xml:space="preserve"> mostram a importância da resiliência e perseverança na pregação do evangelho, independentemente das circunstâncias adversas. A pregação fiel muitas vezes exige coragem e determinação diante de desafios e adversidades, lembrando-nos de que a nossa recompensa está em Deus e não nas respostas imediatas.</w:t>
      </w:r>
    </w:p>
    <w:p w14:paraId="155D3478" w14:textId="77777777" w:rsid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</w:p>
    <w:p w14:paraId="64BE0B57" w14:textId="77777777" w:rsid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</w:p>
    <w:p w14:paraId="65BBFD29" w14:textId="77777777" w:rsid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</w:p>
    <w:p w14:paraId="35364EA5" w14:textId="77777777" w:rsid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</w:p>
    <w:p w14:paraId="1A3BCD98" w14:textId="77777777" w:rsid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</w:p>
    <w:p w14:paraId="6E2BBD0E" w14:textId="77777777" w:rsid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</w:p>
    <w:p w14:paraId="3CCC2A18" w14:textId="034AF87E" w:rsidR="007E3F5A" w:rsidRPr="007E3F5A" w:rsidRDefault="007E3F5A" w:rsidP="007E3F5A">
      <w:pPr>
        <w:spacing w:before="0" w:after="160" w:line="259" w:lineRule="auto"/>
        <w:rPr>
          <w:b/>
          <w:bCs/>
          <w:color w:val="306785" w:themeColor="accent1" w:themeShade="BF"/>
          <w:sz w:val="56"/>
          <w:szCs w:val="56"/>
        </w:rPr>
      </w:pPr>
      <w:r w:rsidRPr="007E3F5A">
        <w:rPr>
          <w:b/>
          <w:bCs/>
          <w:color w:val="306785" w:themeColor="accent1" w:themeShade="BF"/>
          <w:sz w:val="56"/>
          <w:szCs w:val="56"/>
        </w:rPr>
        <w:lastRenderedPageBreak/>
        <w:t>Conclusão</w:t>
      </w:r>
    </w:p>
    <w:p w14:paraId="7BD1320E" w14:textId="77777777" w:rsidR="007E3F5A" w:rsidRDefault="007E3F5A" w:rsidP="007E3F5A">
      <w:pPr>
        <w:spacing w:before="0" w:after="160" w:line="259" w:lineRule="auto"/>
        <w:rPr>
          <w:sz w:val="56"/>
          <w:szCs w:val="56"/>
        </w:rPr>
      </w:pPr>
    </w:p>
    <w:p w14:paraId="7F77A678" w14:textId="1F00C6A4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>A história da pregação cristã é rica e variada, refletindo a diversidade e a profundidade da mensagem do evangelho. Desde os tempos de Jesus e dos apóstolos até os pregadores contemporâneos, a pregação tem sido um meio vital para comunicar a verdade de Deus e edificar a Igreja. Aprender com os grandes pregadores do passado nos ajuda a entender melhor como podemos pregar de maneira eficaz e fiel hoje.</w:t>
      </w:r>
    </w:p>
    <w:p w14:paraId="6819DABF" w14:textId="77777777" w:rsid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t xml:space="preserve">Este estudo sobre a história da pregação cristã oferece uma visão abrangente sobre a evolução da pregação e as lições valiosas que podemos aprender com os pregadores históricos. </w:t>
      </w:r>
    </w:p>
    <w:p w14:paraId="2C3A3BF0" w14:textId="1BF85A37" w:rsidR="007E3F5A" w:rsidRPr="007E3F5A" w:rsidRDefault="007E3F5A" w:rsidP="007E3F5A">
      <w:pPr>
        <w:spacing w:before="0" w:after="160" w:line="259" w:lineRule="auto"/>
        <w:rPr>
          <w:sz w:val="56"/>
          <w:szCs w:val="56"/>
        </w:rPr>
      </w:pPr>
      <w:r w:rsidRPr="007E3F5A">
        <w:rPr>
          <w:sz w:val="56"/>
          <w:szCs w:val="56"/>
        </w:rPr>
        <w:lastRenderedPageBreak/>
        <w:t>Que possamos continuar a valorizar e aprimorar a arte da pregação, buscando sempre ser fiéis ao evangelho e eficazes na comunicação da verdade de Deus ao mundo.</w:t>
      </w:r>
    </w:p>
    <w:p w14:paraId="5E5DE9AE" w14:textId="77777777" w:rsidR="007E3F5A" w:rsidRPr="007E3F5A" w:rsidRDefault="007E3F5A">
      <w:pPr>
        <w:rPr>
          <w:sz w:val="56"/>
          <w:szCs w:val="56"/>
        </w:rPr>
      </w:pPr>
    </w:p>
    <w:sectPr w:rsidR="007E3F5A" w:rsidRPr="007E3F5A" w:rsidSect="007E3F5A">
      <w:footerReference w:type="default" r:id="rId8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2BBCC0" w14:textId="77777777" w:rsidR="0031340A" w:rsidRDefault="0031340A" w:rsidP="00A27595">
      <w:pPr>
        <w:spacing w:before="0" w:after="0" w:line="240" w:lineRule="auto"/>
      </w:pPr>
      <w:r>
        <w:separator/>
      </w:r>
    </w:p>
  </w:endnote>
  <w:endnote w:type="continuationSeparator" w:id="0">
    <w:p w14:paraId="72498E29" w14:textId="77777777" w:rsidR="0031340A" w:rsidRDefault="0031340A" w:rsidP="00A27595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42283867"/>
      <w:docPartObj>
        <w:docPartGallery w:val="Page Numbers (Bottom of Page)"/>
        <w:docPartUnique/>
      </w:docPartObj>
    </w:sdtPr>
    <w:sdtContent>
      <w:p w14:paraId="4B282968" w14:textId="18D938BE" w:rsidR="00A27595" w:rsidRDefault="00A27595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0DB06F7" wp14:editId="3608894B">
                  <wp:simplePos x="0" y="0"/>
                  <wp:positionH relativeFrom="page">
                    <wp:align>right</wp:align>
                  </wp:positionH>
                  <wp:positionV relativeFrom="page">
                    <wp:align>bottom</wp:align>
                  </wp:positionV>
                  <wp:extent cx="2125980" cy="2054860"/>
                  <wp:effectExtent l="7620" t="0" r="0" b="2540"/>
                  <wp:wrapNone/>
                  <wp:docPr id="813930543" name="Triângulo isósceles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125980" cy="2054860"/>
                          </a:xfrm>
                          <a:prstGeom prst="triangle">
                            <a:avLst>
                              <a:gd name="adj" fmla="val 100000"/>
                            </a:avLst>
                          </a:prstGeom>
                          <a:solidFill>
                            <a:srgbClr val="D2EAF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6D9E4" w14:textId="77777777" w:rsidR="00A27595" w:rsidRPr="00A27595" w:rsidRDefault="00A27595">
                              <w:pPr>
                                <w:jc w:val="center"/>
                                <w:rPr>
                                  <w:szCs w:val="72"/>
                                </w:rPr>
                              </w:pPr>
                              <w:r w:rsidRPr="00A27595"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begin"/>
                              </w:r>
                              <w:r w:rsidRPr="00A27595">
                                <w:instrText>PAGE    \* MERGEFORMAT</w:instrText>
                              </w:r>
                              <w:r w:rsidRPr="00A27595">
                                <w:rPr>
                                  <w:rFonts w:cs="Times New Roman"/>
                                  <w:sz w:val="22"/>
                                  <w:szCs w:val="22"/>
                                </w:rPr>
                                <w:fldChar w:fldCharType="separate"/>
                              </w:r>
                              <w:r w:rsidRPr="00A27595">
                                <w:rPr>
                                  <w:rFonts w:asciiTheme="majorHAnsi" w:eastAsiaTheme="majorEastAsia" w:hAnsiTheme="majorHAnsi" w:cstheme="majorBidi"/>
                                  <w:sz w:val="72"/>
                                  <w:szCs w:val="72"/>
                                </w:rPr>
                                <w:t>2</w:t>
                              </w:r>
                              <w:r w:rsidRPr="00A27595">
                                <w:rPr>
                                  <w:rFonts w:asciiTheme="majorHAnsi" w:eastAsiaTheme="majorEastAsia" w:hAnsiTheme="majorHAnsi" w:cstheme="majorBidi"/>
                                  <w:sz w:val="72"/>
                                  <w:szCs w:val="7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00DB06F7"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ângulo isósceles 2" o:spid="_x0000_s1026" type="#_x0000_t5" style="position:absolute;margin-left:116.2pt;margin-top:0;width:167.4pt;height:161.8pt;z-index:2516592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bottom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" adj="21600" fillcolor="#d2eaf1" stroked="f">
                  <v:textbox>
                    <w:txbxContent>
                      <w:p w14:paraId="6DA6D9E4" w14:textId="77777777" w:rsidR="00A27595" w:rsidRPr="00A27595" w:rsidRDefault="00A27595">
                        <w:pPr>
                          <w:jc w:val="center"/>
                          <w:rPr>
                            <w:szCs w:val="72"/>
                          </w:rPr>
                        </w:pPr>
                        <w:r w:rsidRPr="00A27595"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begin"/>
                        </w:r>
                        <w:r w:rsidRPr="00A27595">
                          <w:instrText>PAGE    \* MERGEFORMAT</w:instrText>
                        </w:r>
                        <w:r w:rsidRPr="00A27595">
                          <w:rPr>
                            <w:rFonts w:cs="Times New Roman"/>
                            <w:sz w:val="22"/>
                            <w:szCs w:val="22"/>
                          </w:rPr>
                          <w:fldChar w:fldCharType="separate"/>
                        </w:r>
                        <w:r w:rsidRPr="00A27595">
                          <w:rPr>
                            <w:rFonts w:asciiTheme="majorHAnsi" w:eastAsiaTheme="majorEastAsia" w:hAnsiTheme="majorHAnsi" w:cstheme="majorBidi"/>
                            <w:sz w:val="72"/>
                            <w:szCs w:val="72"/>
                          </w:rPr>
                          <w:t>2</w:t>
                        </w:r>
                        <w:r w:rsidRPr="00A27595">
                          <w:rPr>
                            <w:rFonts w:asciiTheme="majorHAnsi" w:eastAsiaTheme="majorEastAsia" w:hAnsiTheme="majorHAnsi" w:cstheme="majorBidi"/>
                            <w:sz w:val="72"/>
                            <w:szCs w:val="72"/>
                          </w:rPr>
                          <w:fldChar w:fldCharType="end"/>
                        </w:r>
                      </w:p>
                    </w:txbxContent>
                  </v:textbox>
                  <w10:wrap anchorx="page" anchory="page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9F89CA" w14:textId="77777777" w:rsidR="0031340A" w:rsidRDefault="0031340A" w:rsidP="00A27595">
      <w:pPr>
        <w:spacing w:before="0" w:after="0" w:line="240" w:lineRule="auto"/>
      </w:pPr>
      <w:r>
        <w:separator/>
      </w:r>
    </w:p>
  </w:footnote>
  <w:footnote w:type="continuationSeparator" w:id="0">
    <w:p w14:paraId="31179803" w14:textId="77777777" w:rsidR="0031340A" w:rsidRDefault="0031340A" w:rsidP="00A27595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047C23"/>
    <w:multiLevelType w:val="multilevel"/>
    <w:tmpl w:val="1BACE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E682255"/>
    <w:multiLevelType w:val="multilevel"/>
    <w:tmpl w:val="86B08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15256580">
    <w:abstractNumId w:val="1"/>
  </w:num>
  <w:num w:numId="2" w16cid:durableId="1154951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F5A"/>
    <w:rsid w:val="000A0005"/>
    <w:rsid w:val="0031340A"/>
    <w:rsid w:val="007E3F5A"/>
    <w:rsid w:val="00A27595"/>
    <w:rsid w:val="00AA2C0F"/>
    <w:rsid w:val="00EC5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64AE11A"/>
  <w15:chartTrackingRefBased/>
  <w15:docId w15:val="{DA172459-D10A-4460-98EB-55AE6B6E26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pt-B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F5A"/>
  </w:style>
  <w:style w:type="paragraph" w:styleId="Ttulo1">
    <w:name w:val="heading 1"/>
    <w:basedOn w:val="Normal"/>
    <w:next w:val="Normal"/>
    <w:link w:val="Ttulo1Char"/>
    <w:uiPriority w:val="9"/>
    <w:qFormat/>
    <w:rsid w:val="007E3F5A"/>
    <w:pPr>
      <w:pBdr>
        <w:top w:val="single" w:sz="24" w:space="0" w:color="418AB3" w:themeColor="accent1"/>
        <w:left w:val="single" w:sz="24" w:space="0" w:color="418AB3" w:themeColor="accent1"/>
        <w:bottom w:val="single" w:sz="24" w:space="0" w:color="418AB3" w:themeColor="accent1"/>
        <w:right w:val="single" w:sz="24" w:space="0" w:color="418AB3" w:themeColor="accent1"/>
      </w:pBdr>
      <w:shd w:val="clear" w:color="auto" w:fill="418AB3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7E3F5A"/>
    <w:pPr>
      <w:pBdr>
        <w:top w:val="single" w:sz="24" w:space="0" w:color="D7E7F0" w:themeColor="accent1" w:themeTint="33"/>
        <w:left w:val="single" w:sz="24" w:space="0" w:color="D7E7F0" w:themeColor="accent1" w:themeTint="33"/>
        <w:bottom w:val="single" w:sz="24" w:space="0" w:color="D7E7F0" w:themeColor="accent1" w:themeTint="33"/>
        <w:right w:val="single" w:sz="24" w:space="0" w:color="D7E7F0" w:themeColor="accent1" w:themeTint="33"/>
      </w:pBdr>
      <w:shd w:val="clear" w:color="auto" w:fill="D7E7F0" w:themeFill="accent1" w:themeFillTint="33"/>
      <w:spacing w:after="0"/>
      <w:outlineLvl w:val="1"/>
    </w:pPr>
    <w:rPr>
      <w:caps/>
      <w:spacing w:val="15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7E3F5A"/>
    <w:pPr>
      <w:pBdr>
        <w:top w:val="single" w:sz="6" w:space="2" w:color="418AB3" w:themeColor="accent1"/>
      </w:pBdr>
      <w:spacing w:before="300" w:after="0"/>
      <w:outlineLvl w:val="2"/>
    </w:pPr>
    <w:rPr>
      <w:caps/>
      <w:color w:val="204458" w:themeColor="accent1" w:themeShade="7F"/>
      <w:spacing w:val="15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7E3F5A"/>
    <w:pPr>
      <w:pBdr>
        <w:top w:val="dotted" w:sz="6" w:space="2" w:color="418AB3" w:themeColor="accent1"/>
      </w:pBdr>
      <w:spacing w:before="200" w:after="0"/>
      <w:outlineLvl w:val="3"/>
    </w:pPr>
    <w:rPr>
      <w:caps/>
      <w:color w:val="306785" w:themeColor="accent1" w:themeShade="BF"/>
      <w:spacing w:val="10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E3F5A"/>
    <w:pPr>
      <w:pBdr>
        <w:bottom w:val="single" w:sz="6" w:space="1" w:color="418AB3" w:themeColor="accent1"/>
      </w:pBdr>
      <w:spacing w:before="200" w:after="0"/>
      <w:outlineLvl w:val="4"/>
    </w:pPr>
    <w:rPr>
      <w:caps/>
      <w:color w:val="306785" w:themeColor="accent1" w:themeShade="BF"/>
      <w:spacing w:val="10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7E3F5A"/>
    <w:pPr>
      <w:pBdr>
        <w:bottom w:val="dotted" w:sz="6" w:space="1" w:color="418AB3" w:themeColor="accent1"/>
      </w:pBdr>
      <w:spacing w:before="200" w:after="0"/>
      <w:outlineLvl w:val="5"/>
    </w:pPr>
    <w:rPr>
      <w:caps/>
      <w:color w:val="306785" w:themeColor="accent1" w:themeShade="BF"/>
      <w:spacing w:val="10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7E3F5A"/>
    <w:pPr>
      <w:spacing w:before="200" w:after="0"/>
      <w:outlineLvl w:val="6"/>
    </w:pPr>
    <w:rPr>
      <w:caps/>
      <w:color w:val="306785" w:themeColor="accent1" w:themeShade="BF"/>
      <w:spacing w:val="10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7E3F5A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7E3F5A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7E3F5A"/>
    <w:rPr>
      <w:caps/>
      <w:color w:val="FFFFFF" w:themeColor="background1"/>
      <w:spacing w:val="15"/>
      <w:sz w:val="22"/>
      <w:szCs w:val="22"/>
      <w:shd w:val="clear" w:color="auto" w:fill="418AB3" w:themeFill="accent1"/>
    </w:rPr>
  </w:style>
  <w:style w:type="character" w:customStyle="1" w:styleId="Ttulo2Char">
    <w:name w:val="Título 2 Char"/>
    <w:basedOn w:val="Fontepargpadro"/>
    <w:link w:val="Ttulo2"/>
    <w:uiPriority w:val="9"/>
    <w:semiHidden/>
    <w:rsid w:val="007E3F5A"/>
    <w:rPr>
      <w:caps/>
      <w:spacing w:val="15"/>
      <w:shd w:val="clear" w:color="auto" w:fill="D7E7F0" w:themeFill="accent1" w:themeFillTint="33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E3F5A"/>
    <w:rPr>
      <w:caps/>
      <w:color w:val="204458" w:themeColor="accent1" w:themeShade="7F"/>
      <w:spacing w:val="1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7E3F5A"/>
    <w:rPr>
      <w:caps/>
      <w:color w:val="306785" w:themeColor="accent1" w:themeShade="BF"/>
      <w:spacing w:val="1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E3F5A"/>
    <w:rPr>
      <w:caps/>
      <w:color w:val="306785" w:themeColor="accent1" w:themeShade="BF"/>
      <w:spacing w:val="10"/>
    </w:rPr>
  </w:style>
  <w:style w:type="character" w:customStyle="1" w:styleId="Ttulo6Char">
    <w:name w:val="Título 6 Char"/>
    <w:basedOn w:val="Fontepargpadro"/>
    <w:link w:val="Ttulo6"/>
    <w:uiPriority w:val="9"/>
    <w:semiHidden/>
    <w:rsid w:val="007E3F5A"/>
    <w:rPr>
      <w:caps/>
      <w:color w:val="306785" w:themeColor="accent1" w:themeShade="BF"/>
      <w:spacing w:val="10"/>
    </w:rPr>
  </w:style>
  <w:style w:type="character" w:customStyle="1" w:styleId="Ttulo7Char">
    <w:name w:val="Título 7 Char"/>
    <w:basedOn w:val="Fontepargpadro"/>
    <w:link w:val="Ttulo7"/>
    <w:uiPriority w:val="9"/>
    <w:semiHidden/>
    <w:rsid w:val="007E3F5A"/>
    <w:rPr>
      <w:caps/>
      <w:color w:val="306785" w:themeColor="accent1" w:themeShade="BF"/>
      <w:spacing w:val="10"/>
    </w:rPr>
  </w:style>
  <w:style w:type="character" w:customStyle="1" w:styleId="Ttulo8Char">
    <w:name w:val="Título 8 Char"/>
    <w:basedOn w:val="Fontepargpadro"/>
    <w:link w:val="Ttulo8"/>
    <w:uiPriority w:val="9"/>
    <w:semiHidden/>
    <w:rsid w:val="007E3F5A"/>
    <w:rPr>
      <w:caps/>
      <w:spacing w:val="10"/>
      <w:sz w:val="18"/>
      <w:szCs w:val="1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7E3F5A"/>
    <w:rPr>
      <w:i/>
      <w:iCs/>
      <w:caps/>
      <w:spacing w:val="10"/>
      <w:sz w:val="18"/>
      <w:szCs w:val="18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7E3F5A"/>
    <w:rPr>
      <w:b/>
      <w:bCs/>
      <w:color w:val="30678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har"/>
    <w:uiPriority w:val="10"/>
    <w:qFormat/>
    <w:rsid w:val="007E3F5A"/>
    <w:pPr>
      <w:spacing w:before="0" w:after="0"/>
    </w:pPr>
    <w:rPr>
      <w:rFonts w:asciiTheme="majorHAnsi" w:eastAsiaTheme="majorEastAsia" w:hAnsiTheme="majorHAnsi" w:cstheme="majorBidi"/>
      <w:caps/>
      <w:color w:val="418AB3" w:themeColor="accent1"/>
      <w:spacing w:val="10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7E3F5A"/>
    <w:rPr>
      <w:rFonts w:asciiTheme="majorHAnsi" w:eastAsiaTheme="majorEastAsia" w:hAnsiTheme="majorHAnsi" w:cstheme="majorBidi"/>
      <w:caps/>
      <w:color w:val="418AB3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har"/>
    <w:uiPriority w:val="11"/>
    <w:qFormat/>
    <w:rsid w:val="007E3F5A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har">
    <w:name w:val="Subtítulo Char"/>
    <w:basedOn w:val="Fontepargpadro"/>
    <w:link w:val="Subttulo"/>
    <w:uiPriority w:val="11"/>
    <w:rsid w:val="007E3F5A"/>
    <w:rPr>
      <w:caps/>
      <w:color w:val="595959" w:themeColor="text1" w:themeTint="A6"/>
      <w:spacing w:val="10"/>
      <w:sz w:val="21"/>
      <w:szCs w:val="21"/>
    </w:rPr>
  </w:style>
  <w:style w:type="character" w:styleId="Forte">
    <w:name w:val="Strong"/>
    <w:uiPriority w:val="22"/>
    <w:qFormat/>
    <w:rsid w:val="007E3F5A"/>
    <w:rPr>
      <w:b/>
      <w:bCs/>
    </w:rPr>
  </w:style>
  <w:style w:type="character" w:styleId="nfase">
    <w:name w:val="Emphasis"/>
    <w:uiPriority w:val="20"/>
    <w:qFormat/>
    <w:rsid w:val="007E3F5A"/>
    <w:rPr>
      <w:caps/>
      <w:color w:val="204458" w:themeColor="accent1" w:themeShade="7F"/>
      <w:spacing w:val="5"/>
    </w:rPr>
  </w:style>
  <w:style w:type="paragraph" w:styleId="SemEspaamento">
    <w:name w:val="No Spacing"/>
    <w:uiPriority w:val="1"/>
    <w:qFormat/>
    <w:rsid w:val="007E3F5A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7E3F5A"/>
    <w:rPr>
      <w:i/>
      <w:iCs/>
      <w:sz w:val="24"/>
      <w:szCs w:val="24"/>
    </w:rPr>
  </w:style>
  <w:style w:type="character" w:customStyle="1" w:styleId="CitaoChar">
    <w:name w:val="Citação Char"/>
    <w:basedOn w:val="Fontepargpadro"/>
    <w:link w:val="Citao"/>
    <w:uiPriority w:val="29"/>
    <w:rsid w:val="007E3F5A"/>
    <w:rPr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7E3F5A"/>
    <w:pPr>
      <w:spacing w:before="240" w:after="240" w:line="240" w:lineRule="auto"/>
      <w:ind w:left="1080" w:right="1080"/>
      <w:jc w:val="center"/>
    </w:pPr>
    <w:rPr>
      <w:color w:val="418AB3" w:themeColor="accent1"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7E3F5A"/>
    <w:rPr>
      <w:color w:val="418AB3" w:themeColor="accent1"/>
      <w:sz w:val="24"/>
      <w:szCs w:val="24"/>
    </w:rPr>
  </w:style>
  <w:style w:type="character" w:styleId="nfaseSutil">
    <w:name w:val="Subtle Emphasis"/>
    <w:uiPriority w:val="19"/>
    <w:qFormat/>
    <w:rsid w:val="007E3F5A"/>
    <w:rPr>
      <w:i/>
      <w:iCs/>
      <w:color w:val="204458" w:themeColor="accent1" w:themeShade="7F"/>
    </w:rPr>
  </w:style>
  <w:style w:type="character" w:styleId="nfaseIntensa">
    <w:name w:val="Intense Emphasis"/>
    <w:uiPriority w:val="21"/>
    <w:qFormat/>
    <w:rsid w:val="007E3F5A"/>
    <w:rPr>
      <w:b/>
      <w:bCs/>
      <w:caps/>
      <w:color w:val="204458" w:themeColor="accent1" w:themeShade="7F"/>
      <w:spacing w:val="10"/>
    </w:rPr>
  </w:style>
  <w:style w:type="character" w:styleId="RefernciaSutil">
    <w:name w:val="Subtle Reference"/>
    <w:uiPriority w:val="31"/>
    <w:qFormat/>
    <w:rsid w:val="007E3F5A"/>
    <w:rPr>
      <w:b/>
      <w:bCs/>
      <w:color w:val="418AB3" w:themeColor="accent1"/>
    </w:rPr>
  </w:style>
  <w:style w:type="character" w:styleId="RefernciaIntensa">
    <w:name w:val="Intense Reference"/>
    <w:uiPriority w:val="32"/>
    <w:qFormat/>
    <w:rsid w:val="007E3F5A"/>
    <w:rPr>
      <w:b/>
      <w:bCs/>
      <w:i/>
      <w:iCs/>
      <w:caps/>
      <w:color w:val="418AB3" w:themeColor="accent1"/>
    </w:rPr>
  </w:style>
  <w:style w:type="character" w:styleId="TtulodoLivro">
    <w:name w:val="Book Title"/>
    <w:uiPriority w:val="33"/>
    <w:qFormat/>
    <w:rsid w:val="007E3F5A"/>
    <w:rPr>
      <w:b/>
      <w:bCs/>
      <w:i/>
      <w:iCs/>
      <w:spacing w:val="0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7E3F5A"/>
    <w:pPr>
      <w:outlineLvl w:val="9"/>
    </w:pPr>
  </w:style>
  <w:style w:type="paragraph" w:styleId="Cabealho">
    <w:name w:val="header"/>
    <w:basedOn w:val="Normal"/>
    <w:link w:val="CabealhoChar"/>
    <w:uiPriority w:val="99"/>
    <w:unhideWhenUsed/>
    <w:rsid w:val="00A27595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27595"/>
  </w:style>
  <w:style w:type="paragraph" w:styleId="Rodap">
    <w:name w:val="footer"/>
    <w:basedOn w:val="Normal"/>
    <w:link w:val="RodapChar"/>
    <w:uiPriority w:val="99"/>
    <w:unhideWhenUsed/>
    <w:rsid w:val="00A27595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275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146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5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2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71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576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397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0418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9341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8416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3404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346954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06758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8001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2414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408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6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0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7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349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49816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06304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4366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6715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3069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82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52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5998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37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619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239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0713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681399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8066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026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3936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90787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6919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Letreiro">
      <a:dk1>
        <a:srgbClr val="000000"/>
      </a:dk1>
      <a:lt1>
        <a:sysClr val="window" lastClr="FFFFFF"/>
      </a:lt1>
      <a:dk2>
        <a:srgbClr val="5E5E5E"/>
      </a:dk2>
      <a:lt2>
        <a:srgbClr val="DDDDDD"/>
      </a:lt2>
      <a:accent1>
        <a:srgbClr val="418AB3"/>
      </a:accent1>
      <a:accent2>
        <a:srgbClr val="A6B727"/>
      </a:accent2>
      <a:accent3>
        <a:srgbClr val="F69200"/>
      </a:accent3>
      <a:accent4>
        <a:srgbClr val="838383"/>
      </a:accent4>
      <a:accent5>
        <a:srgbClr val="FEC306"/>
      </a:accent5>
      <a:accent6>
        <a:srgbClr val="DF5327"/>
      </a:accent6>
      <a:hlink>
        <a:srgbClr val="F59E00"/>
      </a:hlink>
      <a:folHlink>
        <a:srgbClr val="B2B2B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2549</Words>
  <Characters>13769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cp:lastPrinted>2024-07-25T11:32:00Z</cp:lastPrinted>
  <dcterms:created xsi:type="dcterms:W3CDTF">2024-07-25T11:18:00Z</dcterms:created>
  <dcterms:modified xsi:type="dcterms:W3CDTF">2024-07-25T11:32:00Z</dcterms:modified>
</cp:coreProperties>
</file>